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8F" w:rsidRDefault="0016418F" w:rsidP="0016418F">
      <w:pPr>
        <w:pStyle w:val="a0"/>
        <w:jc w:val="center"/>
        <w:rPr>
          <w:rFonts w:ascii="方正小标宋简体" w:eastAsia="方正小标宋简体" w:hAnsi="微软雅黑" w:hint="eastAsia"/>
          <w:b/>
          <w:bCs/>
          <w:color w:val="0D5440"/>
          <w:sz w:val="44"/>
          <w:szCs w:val="44"/>
        </w:rPr>
      </w:pPr>
      <w:r w:rsidRPr="0016418F">
        <w:rPr>
          <w:rFonts w:ascii="方正小标宋简体" w:eastAsia="方正小标宋简体" w:hAnsi="微软雅黑" w:hint="eastAsia"/>
          <w:b/>
          <w:bCs/>
          <w:color w:val="0D5440"/>
          <w:sz w:val="44"/>
          <w:szCs w:val="44"/>
        </w:rPr>
        <w:t>国务院办公厅</w:t>
      </w:r>
    </w:p>
    <w:p w:rsidR="0016418F" w:rsidRDefault="0016418F" w:rsidP="0016418F">
      <w:pPr>
        <w:pStyle w:val="a0"/>
        <w:jc w:val="center"/>
        <w:rPr>
          <w:rFonts w:ascii="方正小标宋简体" w:eastAsia="方正小标宋简体" w:hAnsi="微软雅黑" w:hint="eastAsia"/>
          <w:b/>
          <w:bCs/>
          <w:color w:val="0D5440"/>
          <w:sz w:val="44"/>
          <w:szCs w:val="44"/>
        </w:rPr>
      </w:pPr>
      <w:r w:rsidRPr="0016418F">
        <w:rPr>
          <w:rFonts w:ascii="方正小标宋简体" w:eastAsia="方正小标宋简体" w:hAnsi="微软雅黑" w:hint="eastAsia"/>
          <w:b/>
          <w:bCs/>
          <w:color w:val="0D5440"/>
          <w:sz w:val="44"/>
          <w:szCs w:val="44"/>
        </w:rPr>
        <w:t>《关于进一步完善失信约束制度构建诚信建设长效机制的指导意见》</w:t>
      </w:r>
    </w:p>
    <w:p w:rsidR="005B0214" w:rsidRDefault="0016418F" w:rsidP="0016418F">
      <w:pPr>
        <w:pStyle w:val="a0"/>
        <w:jc w:val="center"/>
        <w:rPr>
          <w:rFonts w:ascii="方正小标宋简体" w:eastAsia="方正小标宋简体" w:hAnsi="微软雅黑" w:hint="eastAsia"/>
          <w:b/>
          <w:bCs/>
          <w:color w:val="0D5440"/>
          <w:sz w:val="32"/>
          <w:szCs w:val="32"/>
        </w:rPr>
      </w:pPr>
      <w:r w:rsidRPr="0016418F">
        <w:rPr>
          <w:rFonts w:ascii="方正小标宋简体" w:eastAsia="方正小标宋简体" w:hAnsi="微软雅黑" w:hint="eastAsia"/>
          <w:b/>
          <w:bCs/>
          <w:color w:val="0D5440"/>
          <w:sz w:val="32"/>
          <w:szCs w:val="32"/>
        </w:rPr>
        <w:t>（国办发〔2020〕49号）</w:t>
      </w:r>
    </w:p>
    <w:p w:rsidR="0016418F" w:rsidRPr="0016418F" w:rsidRDefault="0016418F" w:rsidP="0016418F">
      <w:pPr>
        <w:widowControl/>
        <w:shd w:val="clear" w:color="auto" w:fill="FFFFFF"/>
        <w:spacing w:line="615" w:lineRule="atLeast"/>
        <w:rPr>
          <w:rFonts w:ascii="微软雅黑" w:eastAsia="微软雅黑" w:hAnsi="微软雅黑" w:cs="宋体"/>
          <w:color w:val="000000"/>
          <w:kern w:val="0"/>
          <w:sz w:val="28"/>
          <w:szCs w:val="28"/>
        </w:rPr>
      </w:pPr>
      <w:r w:rsidRPr="0016418F">
        <w:rPr>
          <w:rFonts w:ascii="微软雅黑" w:eastAsia="微软雅黑" w:hAnsi="微软雅黑" w:cs="宋体" w:hint="eastAsia"/>
          <w:color w:val="333333"/>
          <w:kern w:val="0"/>
          <w:sz w:val="33"/>
          <w:szCs w:val="33"/>
        </w:rPr>
        <w:t>各省、自治区、直辖市人民政府，国务院各部委、各直属机构：</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微软雅黑" w:eastAsia="微软雅黑" w:hAnsi="微软雅黑" w:cs="宋体" w:hint="eastAsia"/>
          <w:color w:val="333333"/>
          <w:kern w:val="0"/>
          <w:sz w:val="33"/>
          <w:szCs w:val="33"/>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一、总体要求</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微软雅黑" w:eastAsia="微软雅黑" w:hAnsi="微软雅黑" w:cs="宋体" w:hint="eastAsia"/>
          <w:color w:val="333333"/>
          <w:kern w:val="0"/>
          <w:sz w:val="33"/>
          <w:szCs w:val="33"/>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w:t>
      </w:r>
      <w:r w:rsidRPr="0016418F">
        <w:rPr>
          <w:rFonts w:ascii="微软雅黑" w:eastAsia="微软雅黑" w:hAnsi="微软雅黑" w:cs="宋体" w:hint="eastAsia"/>
          <w:color w:val="333333"/>
          <w:kern w:val="0"/>
          <w:sz w:val="33"/>
          <w:szCs w:val="33"/>
        </w:rPr>
        <w:lastRenderedPageBreak/>
        <w:t>改革和政府职能转变、营造公平诚信的市场环境和社会环境等方面的积极作用。</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微软雅黑" w:eastAsia="微软雅黑" w:hAnsi="微软雅黑" w:cs="宋体" w:hint="eastAsia"/>
          <w:color w:val="333333"/>
          <w:kern w:val="0"/>
          <w:sz w:val="33"/>
          <w:szCs w:val="33"/>
        </w:rPr>
        <w:t>在社会信用体系建设工作推进和实践探索中，要把握好以下重要原则：</w:t>
      </w:r>
      <w:r w:rsidRPr="0016418F">
        <w:rPr>
          <w:rFonts w:ascii="楷体" w:eastAsia="楷体" w:hAnsi="楷体" w:cs="宋体" w:hint="eastAsia"/>
          <w:color w:val="333333"/>
          <w:kern w:val="0"/>
          <w:sz w:val="33"/>
          <w:szCs w:val="33"/>
        </w:rPr>
        <w:t>一是严格依法依规，</w:t>
      </w:r>
      <w:r w:rsidRPr="0016418F">
        <w:rPr>
          <w:rFonts w:ascii="微软雅黑" w:eastAsia="微软雅黑" w:hAnsi="微软雅黑" w:cs="宋体" w:hint="eastAsia"/>
          <w:color w:val="333333"/>
          <w:kern w:val="0"/>
          <w:sz w:val="33"/>
          <w:szCs w:val="33"/>
        </w:rPr>
        <w:t>失信行为记录、严重失信主体名单认定和失信惩戒等事关个人、企业等各类主体切身利益，必须严格在法治轨道内运行。</w:t>
      </w:r>
      <w:r w:rsidRPr="0016418F">
        <w:rPr>
          <w:rFonts w:ascii="楷体" w:eastAsia="楷体" w:hAnsi="楷体" w:cs="宋体" w:hint="eastAsia"/>
          <w:color w:val="333333"/>
          <w:kern w:val="0"/>
          <w:sz w:val="33"/>
          <w:szCs w:val="33"/>
        </w:rPr>
        <w:t>二是准确界定范围，</w:t>
      </w:r>
      <w:r w:rsidRPr="0016418F">
        <w:rPr>
          <w:rFonts w:ascii="微软雅黑" w:eastAsia="微软雅黑" w:hAnsi="微软雅黑" w:cs="宋体" w:hint="eastAsia"/>
          <w:color w:val="333333"/>
          <w:kern w:val="0"/>
          <w:sz w:val="33"/>
          <w:szCs w:val="33"/>
        </w:rPr>
        <w:t>准确界定信用信息和严重失信主体名单认定范围，合理把握失信惩戒措施，坚决防止不当使用甚至滥用。</w:t>
      </w:r>
      <w:r w:rsidRPr="0016418F">
        <w:rPr>
          <w:rFonts w:ascii="楷体" w:eastAsia="楷体" w:hAnsi="楷体" w:cs="宋体" w:hint="eastAsia"/>
          <w:color w:val="333333"/>
          <w:kern w:val="0"/>
          <w:sz w:val="33"/>
          <w:szCs w:val="33"/>
        </w:rPr>
        <w:t>三是</w:t>
      </w:r>
      <w:proofErr w:type="gramStart"/>
      <w:r w:rsidRPr="0016418F">
        <w:rPr>
          <w:rFonts w:ascii="楷体" w:eastAsia="楷体" w:hAnsi="楷体" w:cs="宋体" w:hint="eastAsia"/>
          <w:color w:val="333333"/>
          <w:kern w:val="0"/>
          <w:sz w:val="33"/>
          <w:szCs w:val="33"/>
        </w:rPr>
        <w:t>确保过惩相当</w:t>
      </w:r>
      <w:proofErr w:type="gramEnd"/>
      <w:r w:rsidRPr="0016418F">
        <w:rPr>
          <w:rFonts w:ascii="楷体" w:eastAsia="楷体" w:hAnsi="楷体" w:cs="宋体" w:hint="eastAsia"/>
          <w:color w:val="333333"/>
          <w:kern w:val="0"/>
          <w:sz w:val="33"/>
          <w:szCs w:val="33"/>
        </w:rPr>
        <w:t>，</w:t>
      </w:r>
      <w:r w:rsidRPr="0016418F">
        <w:rPr>
          <w:rFonts w:ascii="微软雅黑" w:eastAsia="微软雅黑" w:hAnsi="微软雅黑" w:cs="宋体" w:hint="eastAsia"/>
          <w:color w:val="333333"/>
          <w:kern w:val="0"/>
          <w:sz w:val="33"/>
          <w:szCs w:val="33"/>
        </w:rPr>
        <w:t>按照失信行为发生的领域、情节轻重、影响程度等，严格依法分别实施不同类型、不同力度的惩戒措施，切实保护信用主体合法权益。</w:t>
      </w:r>
      <w:r w:rsidRPr="0016418F">
        <w:rPr>
          <w:rFonts w:ascii="楷体" w:eastAsia="楷体" w:hAnsi="楷体" w:cs="宋体" w:hint="eastAsia"/>
          <w:color w:val="333333"/>
          <w:kern w:val="0"/>
          <w:sz w:val="33"/>
          <w:szCs w:val="33"/>
        </w:rPr>
        <w:t>四是借鉴国际经验，</w:t>
      </w:r>
      <w:r w:rsidRPr="0016418F">
        <w:rPr>
          <w:rFonts w:ascii="微软雅黑" w:eastAsia="微软雅黑" w:hAnsi="微软雅黑" w:cs="宋体" w:hint="eastAsia"/>
          <w:color w:val="333333"/>
          <w:kern w:val="0"/>
          <w:sz w:val="33"/>
          <w:szCs w:val="33"/>
        </w:rPr>
        <w:t>既立足我国国情，又充分参考国际惯例，在社会关注度高、认识尚不统一的领域慎重推进信用体系建设，推动相关措施与国际接轨。</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二、科学界定公共信用信息纳入范围和程序</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（一）明确界定公共信用信息范围。</w:t>
      </w:r>
      <w:r w:rsidRPr="0016418F">
        <w:rPr>
          <w:rFonts w:ascii="微软雅黑" w:eastAsia="微软雅黑" w:hAnsi="微软雅黑" w:cs="宋体" w:hint="eastAsia"/>
          <w:color w:val="333333"/>
          <w:kern w:val="0"/>
          <w:sz w:val="33"/>
          <w:szCs w:val="33"/>
        </w:rPr>
        <w:t>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w:t>
      </w:r>
      <w:r w:rsidRPr="0016418F">
        <w:rPr>
          <w:rFonts w:ascii="微软雅黑" w:eastAsia="微软雅黑" w:hAnsi="微软雅黑" w:cs="宋体" w:hint="eastAsia"/>
          <w:color w:val="333333"/>
          <w:kern w:val="0"/>
          <w:sz w:val="33"/>
          <w:szCs w:val="33"/>
        </w:rPr>
        <w:lastRenderedPageBreak/>
        <w:t>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（二）严格规范失信行为认定依据。</w:t>
      </w:r>
      <w:r w:rsidRPr="0016418F">
        <w:rPr>
          <w:rFonts w:ascii="微软雅黑" w:eastAsia="微软雅黑" w:hAnsi="微软雅黑" w:cs="宋体" w:hint="eastAsia"/>
          <w:color w:val="333333"/>
          <w:kern w:val="0"/>
          <w:sz w:val="33"/>
          <w:szCs w:val="33"/>
        </w:rPr>
        <w:t>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三、规范公共信用信息共享公开范围和程序</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（三）规范公共信用信息共享范围和程序。</w:t>
      </w:r>
      <w:r w:rsidRPr="0016418F">
        <w:rPr>
          <w:rFonts w:ascii="微软雅黑" w:eastAsia="微软雅黑" w:hAnsi="微软雅黑" w:cs="宋体" w:hint="eastAsia"/>
          <w:color w:val="333333"/>
          <w:kern w:val="0"/>
          <w:sz w:val="33"/>
          <w:szCs w:val="33"/>
        </w:rPr>
        <w:t>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lastRenderedPageBreak/>
        <w:t>（四）依法依规确定公共信用信息公开范围。</w:t>
      </w:r>
      <w:r w:rsidRPr="0016418F">
        <w:rPr>
          <w:rFonts w:ascii="微软雅黑" w:eastAsia="微软雅黑" w:hAnsi="微软雅黑" w:cs="宋体" w:hint="eastAsia"/>
          <w:color w:val="333333"/>
          <w:kern w:val="0"/>
          <w:sz w:val="33"/>
          <w:szCs w:val="33"/>
        </w:rPr>
        <w:t>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（五）加强对公共信用信息公开渠道的统筹管理。</w:t>
      </w:r>
      <w:r w:rsidRPr="0016418F">
        <w:rPr>
          <w:rFonts w:ascii="微软雅黑" w:eastAsia="微软雅黑" w:hAnsi="微软雅黑" w:cs="宋体" w:hint="eastAsia"/>
          <w:color w:val="333333"/>
          <w:kern w:val="0"/>
          <w:sz w:val="33"/>
          <w:szCs w:val="33"/>
        </w:rPr>
        <w:t>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四、规范严重失信主体名单认定标准和程序</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（六）严格限定严重失信主体名单设</w:t>
      </w:r>
      <w:proofErr w:type="gramStart"/>
      <w:r w:rsidRPr="0016418F">
        <w:rPr>
          <w:rFonts w:ascii="楷体" w:eastAsia="楷体" w:hAnsi="楷体" w:cs="宋体" w:hint="eastAsia"/>
          <w:color w:val="333333"/>
          <w:kern w:val="0"/>
          <w:sz w:val="33"/>
          <w:szCs w:val="33"/>
        </w:rPr>
        <w:t>列领域</w:t>
      </w:r>
      <w:proofErr w:type="gramEnd"/>
      <w:r w:rsidRPr="0016418F">
        <w:rPr>
          <w:rFonts w:ascii="楷体" w:eastAsia="楷体" w:hAnsi="楷体" w:cs="宋体" w:hint="eastAsia"/>
          <w:color w:val="333333"/>
          <w:kern w:val="0"/>
          <w:sz w:val="33"/>
          <w:szCs w:val="33"/>
        </w:rPr>
        <w:t>范围。</w:t>
      </w:r>
      <w:r w:rsidRPr="0016418F">
        <w:rPr>
          <w:rFonts w:ascii="微软雅黑" w:eastAsia="微软雅黑" w:hAnsi="微软雅黑" w:cs="宋体" w:hint="eastAsia"/>
          <w:color w:val="333333"/>
          <w:kern w:val="0"/>
          <w:sz w:val="33"/>
          <w:szCs w:val="33"/>
        </w:rPr>
        <w:t>设</w:t>
      </w:r>
      <w:proofErr w:type="gramStart"/>
      <w:r w:rsidRPr="0016418F">
        <w:rPr>
          <w:rFonts w:ascii="微软雅黑" w:eastAsia="微软雅黑" w:hAnsi="微软雅黑" w:cs="宋体" w:hint="eastAsia"/>
          <w:color w:val="333333"/>
          <w:kern w:val="0"/>
          <w:sz w:val="33"/>
          <w:szCs w:val="33"/>
        </w:rPr>
        <w:t>列严重</w:t>
      </w:r>
      <w:proofErr w:type="gramEnd"/>
      <w:r w:rsidRPr="0016418F">
        <w:rPr>
          <w:rFonts w:ascii="微软雅黑" w:eastAsia="微软雅黑" w:hAnsi="微软雅黑" w:cs="宋体" w:hint="eastAsia"/>
          <w:color w:val="333333"/>
          <w:kern w:val="0"/>
          <w:sz w:val="33"/>
          <w:szCs w:val="33"/>
        </w:rPr>
        <w:t>失信主体名单的领域，必须以法律、法规或者党中央、国务院政策文件为依据，任何部门（单位）不得擅自增加或扩展。设</w:t>
      </w:r>
      <w:proofErr w:type="gramStart"/>
      <w:r w:rsidRPr="0016418F">
        <w:rPr>
          <w:rFonts w:ascii="微软雅黑" w:eastAsia="微软雅黑" w:hAnsi="微软雅黑" w:cs="宋体" w:hint="eastAsia"/>
          <w:color w:val="333333"/>
          <w:kern w:val="0"/>
          <w:sz w:val="33"/>
          <w:szCs w:val="33"/>
        </w:rPr>
        <w:t>列严重</w:t>
      </w:r>
      <w:proofErr w:type="gramEnd"/>
      <w:r w:rsidRPr="0016418F">
        <w:rPr>
          <w:rFonts w:ascii="微软雅黑" w:eastAsia="微软雅黑" w:hAnsi="微软雅黑" w:cs="宋体" w:hint="eastAsia"/>
          <w:color w:val="333333"/>
          <w:kern w:val="0"/>
          <w:sz w:val="33"/>
          <w:szCs w:val="33"/>
        </w:rPr>
        <w:t>失信主体名单的范围，严格按照《国务院关于建立完善守信联合激励和失信联合惩戒制度加快推进社会诚信建设的指导意见》（国发〔2016〕33号）规定，限制为严重危害人民群众身体健康和生命安全、严重破坏市场公平竞争秩序和</w:t>
      </w:r>
      <w:r w:rsidRPr="0016418F">
        <w:rPr>
          <w:rFonts w:ascii="微软雅黑" w:eastAsia="微软雅黑" w:hAnsi="微软雅黑" w:cs="宋体" w:hint="eastAsia"/>
          <w:color w:val="333333"/>
          <w:kern w:val="0"/>
          <w:sz w:val="33"/>
          <w:szCs w:val="33"/>
        </w:rPr>
        <w:lastRenderedPageBreak/>
        <w:t>社会正常秩序、拒不履行法定义务严重影响司法机关和</w:t>
      </w:r>
      <w:proofErr w:type="gramStart"/>
      <w:r w:rsidRPr="0016418F">
        <w:rPr>
          <w:rFonts w:ascii="微软雅黑" w:eastAsia="微软雅黑" w:hAnsi="微软雅黑" w:cs="宋体" w:hint="eastAsia"/>
          <w:color w:val="333333"/>
          <w:kern w:val="0"/>
          <w:sz w:val="33"/>
          <w:szCs w:val="33"/>
        </w:rPr>
        <w:t>行政机</w:t>
      </w:r>
      <w:proofErr w:type="gramEnd"/>
      <w:r w:rsidRPr="0016418F">
        <w:rPr>
          <w:rFonts w:ascii="微软雅黑" w:eastAsia="微软雅黑" w:hAnsi="微软雅黑" w:cs="宋体" w:hint="eastAsia"/>
          <w:color w:val="333333"/>
          <w:kern w:val="0"/>
          <w:sz w:val="33"/>
          <w:szCs w:val="33"/>
        </w:rPr>
        <w:t>关公信力、拒不履行国防义务等严重违法失信行为的责任主体。</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（七）严格规范严重失信主体名单认定标准。</w:t>
      </w:r>
      <w:r w:rsidRPr="0016418F">
        <w:rPr>
          <w:rFonts w:ascii="微软雅黑" w:eastAsia="微软雅黑" w:hAnsi="微软雅黑" w:cs="宋体" w:hint="eastAsia"/>
          <w:color w:val="333333"/>
          <w:kern w:val="0"/>
          <w:sz w:val="33"/>
          <w:szCs w:val="33"/>
        </w:rPr>
        <w:t>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（八）严格履行严重失信主体名单认定程序。</w:t>
      </w:r>
      <w:r w:rsidRPr="0016418F">
        <w:rPr>
          <w:rFonts w:ascii="微软雅黑" w:eastAsia="微软雅黑" w:hAnsi="微软雅黑" w:cs="宋体" w:hint="eastAsia"/>
          <w:color w:val="333333"/>
          <w:kern w:val="0"/>
          <w:sz w:val="33"/>
          <w:szCs w:val="33"/>
        </w:rPr>
        <w:t>行政机关在</w:t>
      </w:r>
      <w:proofErr w:type="gramStart"/>
      <w:r w:rsidRPr="0016418F">
        <w:rPr>
          <w:rFonts w:ascii="微软雅黑" w:eastAsia="微软雅黑" w:hAnsi="微软雅黑" w:cs="宋体" w:hint="eastAsia"/>
          <w:color w:val="333333"/>
          <w:kern w:val="0"/>
          <w:sz w:val="33"/>
          <w:szCs w:val="33"/>
        </w:rPr>
        <w:t>作出</w:t>
      </w:r>
      <w:proofErr w:type="gramEnd"/>
      <w:r w:rsidRPr="0016418F">
        <w:rPr>
          <w:rFonts w:ascii="微软雅黑" w:eastAsia="微软雅黑" w:hAnsi="微软雅黑" w:cs="宋体" w:hint="eastAsia"/>
          <w:color w:val="333333"/>
          <w:kern w:val="0"/>
          <w:sz w:val="33"/>
          <w:szCs w:val="33"/>
        </w:rPr>
        <w:t>认定严重失信主体名单决定前，应当告知当事人</w:t>
      </w:r>
      <w:proofErr w:type="gramStart"/>
      <w:r w:rsidRPr="0016418F">
        <w:rPr>
          <w:rFonts w:ascii="微软雅黑" w:eastAsia="微软雅黑" w:hAnsi="微软雅黑" w:cs="宋体" w:hint="eastAsia"/>
          <w:color w:val="333333"/>
          <w:kern w:val="0"/>
          <w:sz w:val="33"/>
          <w:szCs w:val="33"/>
        </w:rPr>
        <w:t>作出</w:t>
      </w:r>
      <w:proofErr w:type="gramEnd"/>
      <w:r w:rsidRPr="0016418F">
        <w:rPr>
          <w:rFonts w:ascii="微软雅黑" w:eastAsia="微软雅黑" w:hAnsi="微软雅黑" w:cs="宋体" w:hint="eastAsia"/>
          <w:color w:val="333333"/>
          <w:kern w:val="0"/>
          <w:sz w:val="33"/>
          <w:szCs w:val="33"/>
        </w:rPr>
        <w:t>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w:t>
      </w:r>
      <w:r w:rsidRPr="0016418F">
        <w:rPr>
          <w:rFonts w:ascii="微软雅黑" w:eastAsia="微软雅黑" w:hAnsi="微软雅黑" w:cs="宋体" w:hint="eastAsia"/>
          <w:color w:val="333333"/>
          <w:kern w:val="0"/>
          <w:sz w:val="33"/>
          <w:szCs w:val="33"/>
        </w:rPr>
        <w:lastRenderedPageBreak/>
        <w:t>措施等，必要时也可由认定部门单独制作认定严重失信主体名单的决定文书。严重失信主体名单原则上应当由县级以上（含县级）人民政府有关部门按照相关标准认定，法律、法规和部门规章另有规定的从其规定。</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五、依法依规开展失信惩戒</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（九）依法依规确定失信惩戒措施。</w:t>
      </w:r>
      <w:r w:rsidRPr="0016418F">
        <w:rPr>
          <w:rFonts w:ascii="微软雅黑" w:eastAsia="微软雅黑" w:hAnsi="微软雅黑" w:cs="宋体" w:hint="eastAsia"/>
          <w:color w:val="333333"/>
          <w:kern w:val="0"/>
          <w:sz w:val="33"/>
          <w:szCs w:val="33"/>
        </w:rPr>
        <w:t>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w:t>
      </w:r>
      <w:proofErr w:type="gramStart"/>
      <w:r w:rsidRPr="0016418F">
        <w:rPr>
          <w:rFonts w:ascii="楷体" w:eastAsia="楷体" w:hAnsi="楷体" w:cs="宋体" w:hint="eastAsia"/>
          <w:color w:val="333333"/>
          <w:kern w:val="0"/>
          <w:sz w:val="33"/>
          <w:szCs w:val="33"/>
        </w:rPr>
        <w:t>确保过惩相当</w:t>
      </w:r>
      <w:proofErr w:type="gramEnd"/>
      <w:r w:rsidRPr="0016418F">
        <w:rPr>
          <w:rFonts w:ascii="楷体" w:eastAsia="楷体" w:hAnsi="楷体" w:cs="宋体" w:hint="eastAsia"/>
          <w:color w:val="333333"/>
          <w:kern w:val="0"/>
          <w:sz w:val="33"/>
          <w:szCs w:val="33"/>
        </w:rPr>
        <w:t>。</w:t>
      </w:r>
      <w:r w:rsidRPr="0016418F">
        <w:rPr>
          <w:rFonts w:ascii="微软雅黑" w:eastAsia="微软雅黑" w:hAnsi="微软雅黑" w:cs="宋体" w:hint="eastAsia"/>
          <w:color w:val="333333"/>
          <w:kern w:val="0"/>
          <w:sz w:val="33"/>
          <w:szCs w:val="33"/>
        </w:rPr>
        <w:t>按照合法、关联、比例原则，依照失信惩戒措施清单，根据失信行为的性质和严重程度，采取轻</w:t>
      </w:r>
      <w:r w:rsidRPr="0016418F">
        <w:rPr>
          <w:rFonts w:ascii="微软雅黑" w:eastAsia="微软雅黑" w:hAnsi="微软雅黑" w:cs="宋体" w:hint="eastAsia"/>
          <w:color w:val="333333"/>
          <w:kern w:val="0"/>
          <w:sz w:val="33"/>
          <w:szCs w:val="33"/>
        </w:rPr>
        <w:lastRenderedPageBreak/>
        <w:t>重适度的惩戒措施，防止小过重惩。任何部门（单位）不得以现行规定对失信行为惩戒力度不足为由，在法律、法规或者党中央、国务院政策文件规定外增设惩戒措施或在法定惩戒标准上加重惩戒。</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六、健全和完善信用修复机制</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（十一）建立健全信用修复配套机制。</w:t>
      </w:r>
      <w:r w:rsidRPr="0016418F">
        <w:rPr>
          <w:rFonts w:ascii="微软雅黑" w:eastAsia="微软雅黑" w:hAnsi="微软雅黑" w:cs="宋体" w:hint="eastAsia"/>
          <w:color w:val="333333"/>
          <w:kern w:val="0"/>
          <w:sz w:val="33"/>
          <w:szCs w:val="33"/>
        </w:rPr>
        <w:t>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（十二）提高信用修复效率。</w:t>
      </w:r>
      <w:r w:rsidRPr="0016418F">
        <w:rPr>
          <w:rFonts w:ascii="微软雅黑" w:eastAsia="微软雅黑" w:hAnsi="微软雅黑" w:cs="宋体" w:hint="eastAsia"/>
          <w:color w:val="333333"/>
          <w:kern w:val="0"/>
          <w:sz w:val="33"/>
          <w:szCs w:val="33"/>
        </w:rPr>
        <w:t>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七、加强信息安全和隐私保护</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lastRenderedPageBreak/>
        <w:t>（十三）加强信用信息安全管理。</w:t>
      </w:r>
      <w:r w:rsidRPr="0016418F">
        <w:rPr>
          <w:rFonts w:ascii="微软雅黑" w:eastAsia="微软雅黑" w:hAnsi="微软雅黑" w:cs="宋体" w:hint="eastAsia"/>
          <w:color w:val="333333"/>
          <w:kern w:val="0"/>
          <w:sz w:val="33"/>
          <w:szCs w:val="33"/>
        </w:rPr>
        <w:t>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（十四）加大个人隐私保护力度。</w:t>
      </w:r>
      <w:r w:rsidRPr="0016418F">
        <w:rPr>
          <w:rFonts w:ascii="微软雅黑" w:eastAsia="微软雅黑" w:hAnsi="微软雅黑" w:cs="宋体" w:hint="eastAsia"/>
          <w:color w:val="333333"/>
          <w:kern w:val="0"/>
          <w:sz w:val="33"/>
          <w:szCs w:val="33"/>
        </w:rPr>
        <w:t>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八、着力加强信用法治建设</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（十五）加快推动信用法律法规建设。</w:t>
      </w:r>
      <w:r w:rsidRPr="0016418F">
        <w:rPr>
          <w:rFonts w:ascii="微软雅黑" w:eastAsia="微软雅黑" w:hAnsi="微软雅黑" w:cs="宋体" w:hint="eastAsia"/>
          <w:color w:val="333333"/>
          <w:kern w:val="0"/>
          <w:sz w:val="33"/>
          <w:szCs w:val="33"/>
        </w:rPr>
        <w:t>坚持遵循法治轨道，加快研究推进社会信用方面法律法规的立法进程，理顺失信惩</w:t>
      </w:r>
      <w:r w:rsidRPr="0016418F">
        <w:rPr>
          <w:rFonts w:ascii="微软雅黑" w:eastAsia="微软雅黑" w:hAnsi="微软雅黑" w:cs="宋体" w:hint="eastAsia"/>
          <w:color w:val="333333"/>
          <w:kern w:val="0"/>
          <w:sz w:val="33"/>
          <w:szCs w:val="33"/>
        </w:rPr>
        <w:lastRenderedPageBreak/>
        <w:t>戒与行政管理措施的关系，夯实法治基础。现行法律、法规对失信行为惩戒力度不足、确有必要加大惩戒力度的，各地区、各有关部门应当及时提出修法建议，确保失信惩戒严格依法依规开展。</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（十六）严格依法依规推动社会信用体系建设。</w:t>
      </w:r>
      <w:r w:rsidRPr="0016418F">
        <w:rPr>
          <w:rFonts w:ascii="微软雅黑" w:eastAsia="微软雅黑" w:hAnsi="微软雅黑" w:cs="宋体" w:hint="eastAsia"/>
          <w:color w:val="333333"/>
          <w:kern w:val="0"/>
          <w:sz w:val="33"/>
          <w:szCs w:val="33"/>
        </w:rPr>
        <w:t>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宋体" w:eastAsia="宋体" w:hAnsi="宋体" w:cs="宋体" w:hint="eastAsia"/>
          <w:b/>
          <w:bCs/>
          <w:color w:val="333333"/>
          <w:kern w:val="0"/>
          <w:sz w:val="33"/>
        </w:rPr>
        <w:t>九、加强组织实施保障</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落实主体责任。</w:t>
      </w:r>
      <w:r w:rsidRPr="0016418F">
        <w:rPr>
          <w:rFonts w:ascii="微软雅黑" w:eastAsia="微软雅黑" w:hAnsi="微软雅黑" w:cs="宋体" w:hint="eastAsia"/>
          <w:color w:val="333333"/>
          <w:kern w:val="0"/>
          <w:sz w:val="33"/>
          <w:szCs w:val="33"/>
        </w:rPr>
        <w:t>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lastRenderedPageBreak/>
        <w:t>强化追责问责。</w:t>
      </w:r>
      <w:r w:rsidRPr="0016418F">
        <w:rPr>
          <w:rFonts w:ascii="微软雅黑" w:eastAsia="微软雅黑" w:hAnsi="微软雅黑" w:cs="宋体" w:hint="eastAsia"/>
          <w:color w:val="333333"/>
          <w:kern w:val="0"/>
          <w:sz w:val="33"/>
          <w:szCs w:val="33"/>
        </w:rPr>
        <w:t>对在公共信用信息目录</w:t>
      </w:r>
      <w:proofErr w:type="gramStart"/>
      <w:r w:rsidRPr="0016418F">
        <w:rPr>
          <w:rFonts w:ascii="微软雅黑" w:eastAsia="微软雅黑" w:hAnsi="微软雅黑" w:cs="宋体" w:hint="eastAsia"/>
          <w:color w:val="333333"/>
          <w:kern w:val="0"/>
          <w:sz w:val="33"/>
          <w:szCs w:val="33"/>
        </w:rPr>
        <w:t>外违法</w:t>
      </w:r>
      <w:proofErr w:type="gramEnd"/>
      <w:r w:rsidRPr="0016418F">
        <w:rPr>
          <w:rFonts w:ascii="微软雅黑" w:eastAsia="微软雅黑" w:hAnsi="微软雅黑" w:cs="宋体" w:hint="eastAsia"/>
          <w:color w:val="333333"/>
          <w:kern w:val="0"/>
          <w:sz w:val="33"/>
          <w:szCs w:val="33"/>
        </w:rPr>
        <w:t>违规记录、共享、公开信用信息，在失信惩戒措施清单</w:t>
      </w:r>
      <w:proofErr w:type="gramStart"/>
      <w:r w:rsidRPr="0016418F">
        <w:rPr>
          <w:rFonts w:ascii="微软雅黑" w:eastAsia="微软雅黑" w:hAnsi="微软雅黑" w:cs="宋体" w:hint="eastAsia"/>
          <w:color w:val="333333"/>
          <w:kern w:val="0"/>
          <w:sz w:val="33"/>
          <w:szCs w:val="33"/>
        </w:rPr>
        <w:t>外违法</w:t>
      </w:r>
      <w:proofErr w:type="gramEnd"/>
      <w:r w:rsidRPr="0016418F">
        <w:rPr>
          <w:rFonts w:ascii="微软雅黑" w:eastAsia="微软雅黑" w:hAnsi="微软雅黑" w:cs="宋体" w:hint="eastAsia"/>
          <w:color w:val="333333"/>
          <w:kern w:val="0"/>
          <w:sz w:val="33"/>
          <w:szCs w:val="33"/>
        </w:rPr>
        <w:t>违规实施惩戒措施，以及不按标准和程序擅自认定严重失信主体名单、不按规定及时办理信用修复等行为，要依法依规追究相关单位和人员责任。</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加强宣传解读。</w:t>
      </w:r>
      <w:r w:rsidRPr="0016418F">
        <w:rPr>
          <w:rFonts w:ascii="微软雅黑" w:eastAsia="微软雅黑" w:hAnsi="微软雅黑" w:cs="宋体" w:hint="eastAsia"/>
          <w:color w:val="333333"/>
          <w:kern w:val="0"/>
          <w:sz w:val="33"/>
          <w:szCs w:val="33"/>
        </w:rPr>
        <w:t>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rsidR="0016418F" w:rsidRPr="0016418F" w:rsidRDefault="0016418F" w:rsidP="0016418F">
      <w:pPr>
        <w:widowControl/>
        <w:shd w:val="clear" w:color="auto" w:fill="FFFFFF"/>
        <w:spacing w:line="615" w:lineRule="atLeast"/>
        <w:ind w:firstLine="562"/>
        <w:rPr>
          <w:rFonts w:ascii="微软雅黑" w:eastAsia="微软雅黑" w:hAnsi="微软雅黑" w:cs="宋体" w:hint="eastAsia"/>
          <w:color w:val="000000"/>
          <w:kern w:val="0"/>
          <w:sz w:val="28"/>
          <w:szCs w:val="28"/>
        </w:rPr>
      </w:pPr>
      <w:r w:rsidRPr="0016418F">
        <w:rPr>
          <w:rFonts w:ascii="楷体" w:eastAsia="楷体" w:hAnsi="楷体" w:cs="宋体" w:hint="eastAsia"/>
          <w:color w:val="333333"/>
          <w:kern w:val="0"/>
          <w:sz w:val="33"/>
          <w:szCs w:val="33"/>
        </w:rPr>
        <w:t>把握时间节点。</w:t>
      </w:r>
      <w:r w:rsidRPr="0016418F">
        <w:rPr>
          <w:rFonts w:ascii="微软雅黑" w:eastAsia="微软雅黑" w:hAnsi="微软雅黑" w:cs="宋体" w:hint="eastAsia"/>
          <w:color w:val="333333"/>
          <w:kern w:val="0"/>
          <w:sz w:val="33"/>
          <w:szCs w:val="33"/>
        </w:rPr>
        <w:t>各地区、各有关部门要按照本意见要求，对已经出台的失信行为认定、记录、归集、共享、公开、惩戒和信用修复等措施进行梳理评估，对不符合本意</w:t>
      </w:r>
      <w:proofErr w:type="gramStart"/>
      <w:r w:rsidRPr="0016418F">
        <w:rPr>
          <w:rFonts w:ascii="微软雅黑" w:eastAsia="微软雅黑" w:hAnsi="微软雅黑" w:cs="宋体" w:hint="eastAsia"/>
          <w:color w:val="333333"/>
          <w:kern w:val="0"/>
          <w:sz w:val="33"/>
          <w:szCs w:val="33"/>
        </w:rPr>
        <w:t>见要求</w:t>
      </w:r>
      <w:proofErr w:type="gramEnd"/>
      <w:r w:rsidRPr="0016418F">
        <w:rPr>
          <w:rFonts w:ascii="微软雅黑" w:eastAsia="微软雅黑" w:hAnsi="微软雅黑" w:cs="宋体" w:hint="eastAsia"/>
          <w:color w:val="333333"/>
          <w:kern w:val="0"/>
          <w:sz w:val="33"/>
          <w:szCs w:val="33"/>
        </w:rPr>
        <w:t>的要及时规范。对有明确依据可继续保留的严重失信主体名单制度设置过渡期，在2021年底前按本意</w:t>
      </w:r>
      <w:proofErr w:type="gramStart"/>
      <w:r w:rsidRPr="0016418F">
        <w:rPr>
          <w:rFonts w:ascii="微软雅黑" w:eastAsia="微软雅黑" w:hAnsi="微软雅黑" w:cs="宋体" w:hint="eastAsia"/>
          <w:color w:val="333333"/>
          <w:kern w:val="0"/>
          <w:sz w:val="33"/>
          <w:szCs w:val="33"/>
        </w:rPr>
        <w:t>见要求</w:t>
      </w:r>
      <w:proofErr w:type="gramEnd"/>
      <w:r w:rsidRPr="0016418F">
        <w:rPr>
          <w:rFonts w:ascii="微软雅黑" w:eastAsia="微软雅黑" w:hAnsi="微软雅黑" w:cs="宋体" w:hint="eastAsia"/>
          <w:color w:val="333333"/>
          <w:kern w:val="0"/>
          <w:sz w:val="33"/>
          <w:szCs w:val="33"/>
        </w:rPr>
        <w:t>对需要调整的名单认定标准和程序进行更新，过渡期后与本意</w:t>
      </w:r>
      <w:proofErr w:type="gramStart"/>
      <w:r w:rsidRPr="0016418F">
        <w:rPr>
          <w:rFonts w:ascii="微软雅黑" w:eastAsia="微软雅黑" w:hAnsi="微软雅黑" w:cs="宋体" w:hint="eastAsia"/>
          <w:color w:val="333333"/>
          <w:kern w:val="0"/>
          <w:sz w:val="33"/>
          <w:szCs w:val="33"/>
        </w:rPr>
        <w:t>见要求</w:t>
      </w:r>
      <w:proofErr w:type="gramEnd"/>
      <w:r w:rsidRPr="0016418F">
        <w:rPr>
          <w:rFonts w:ascii="微软雅黑" w:eastAsia="微软雅黑" w:hAnsi="微软雅黑" w:cs="宋体" w:hint="eastAsia"/>
          <w:color w:val="333333"/>
          <w:kern w:val="0"/>
          <w:sz w:val="33"/>
          <w:szCs w:val="33"/>
        </w:rPr>
        <w:t>不符的一律废止。</w:t>
      </w:r>
    </w:p>
    <w:p w:rsidR="0016418F" w:rsidRPr="0016418F" w:rsidRDefault="0016418F" w:rsidP="0016418F">
      <w:pPr>
        <w:widowControl/>
        <w:shd w:val="clear" w:color="auto" w:fill="FFFFFF"/>
        <w:spacing w:line="615" w:lineRule="atLeast"/>
        <w:jc w:val="right"/>
        <w:rPr>
          <w:rFonts w:ascii="微软雅黑" w:eastAsia="微软雅黑" w:hAnsi="微软雅黑" w:cs="宋体" w:hint="eastAsia"/>
          <w:color w:val="000000"/>
          <w:kern w:val="0"/>
          <w:sz w:val="28"/>
          <w:szCs w:val="28"/>
        </w:rPr>
      </w:pPr>
      <w:r w:rsidRPr="0016418F">
        <w:rPr>
          <w:rFonts w:ascii="微软雅黑" w:eastAsia="微软雅黑" w:hAnsi="微软雅黑" w:cs="宋体" w:hint="eastAsia"/>
          <w:color w:val="333333"/>
          <w:kern w:val="0"/>
          <w:sz w:val="33"/>
          <w:szCs w:val="33"/>
        </w:rPr>
        <w:t>国务院办公厅</w:t>
      </w:r>
    </w:p>
    <w:p w:rsidR="0016418F" w:rsidRPr="0016418F" w:rsidRDefault="0016418F" w:rsidP="0016418F">
      <w:pPr>
        <w:widowControl/>
        <w:shd w:val="clear" w:color="auto" w:fill="FFFFFF"/>
        <w:spacing w:line="615" w:lineRule="atLeast"/>
        <w:jc w:val="right"/>
        <w:rPr>
          <w:rFonts w:ascii="微软雅黑" w:eastAsia="微软雅黑" w:hAnsi="微软雅黑" w:cs="宋体" w:hint="eastAsia"/>
          <w:color w:val="000000"/>
          <w:kern w:val="0"/>
          <w:sz w:val="28"/>
          <w:szCs w:val="28"/>
        </w:rPr>
      </w:pPr>
      <w:r w:rsidRPr="0016418F">
        <w:rPr>
          <w:rFonts w:ascii="微软雅黑" w:eastAsia="微软雅黑" w:hAnsi="微软雅黑" w:cs="宋体" w:hint="eastAsia"/>
          <w:color w:val="333333"/>
          <w:kern w:val="0"/>
          <w:sz w:val="33"/>
          <w:szCs w:val="33"/>
        </w:rPr>
        <w:t>2020年12月7日</w:t>
      </w:r>
    </w:p>
    <w:p w:rsidR="0016418F" w:rsidRPr="0016418F" w:rsidRDefault="0016418F" w:rsidP="0016418F">
      <w:pPr>
        <w:pStyle w:val="a0"/>
        <w:jc w:val="left"/>
        <w:rPr>
          <w:rFonts w:ascii="方正小标宋简体" w:eastAsia="方正小标宋简体" w:hint="eastAsia"/>
          <w:sz w:val="32"/>
          <w:szCs w:val="32"/>
        </w:rPr>
      </w:pPr>
    </w:p>
    <w:sectPr w:rsidR="0016418F" w:rsidRPr="0016418F" w:rsidSect="00543DE2">
      <w:footerReference w:type="even" r:id="rId7"/>
      <w:footerReference w:type="default" r:id="rId8"/>
      <w:pgSz w:w="11906" w:h="16838"/>
      <w:pgMar w:top="2098" w:right="1474" w:bottom="1984"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CB" w:rsidRDefault="006937CB" w:rsidP="0019683B">
      <w:r>
        <w:separator/>
      </w:r>
    </w:p>
  </w:endnote>
  <w:endnote w:type="continuationSeparator" w:id="0">
    <w:p w:rsidR="006937CB" w:rsidRDefault="006937CB" w:rsidP="00196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499285"/>
    </w:sdtPr>
    <w:sdtEndPr>
      <w:rPr>
        <w:rFonts w:asciiTheme="minorEastAsia" w:hAnsiTheme="minorEastAsia"/>
        <w:sz w:val="28"/>
        <w:szCs w:val="28"/>
      </w:rPr>
    </w:sdtEndPr>
    <w:sdtContent>
      <w:p w:rsidR="0019683B" w:rsidRDefault="003018A3">
        <w:pPr>
          <w:pStyle w:val="a4"/>
          <w:rPr>
            <w:rFonts w:asciiTheme="minorEastAsia" w:hAnsiTheme="minorEastAsia"/>
            <w:sz w:val="28"/>
            <w:szCs w:val="28"/>
          </w:rPr>
        </w:pPr>
        <w:r>
          <w:rPr>
            <w:rFonts w:asciiTheme="minorEastAsia" w:hAnsiTheme="minorEastAsia" w:hint="eastAsia"/>
            <w:sz w:val="28"/>
            <w:szCs w:val="28"/>
          </w:rPr>
          <w:t xml:space="preserve">— </w:t>
        </w:r>
        <w:r w:rsidR="00093090">
          <w:rPr>
            <w:rFonts w:asciiTheme="minorEastAsia" w:hAnsiTheme="minorEastAsia"/>
            <w:sz w:val="28"/>
            <w:szCs w:val="28"/>
          </w:rPr>
          <w:fldChar w:fldCharType="begin"/>
        </w:r>
        <w:r>
          <w:rPr>
            <w:rFonts w:asciiTheme="minorEastAsia" w:hAnsiTheme="minorEastAsia"/>
            <w:sz w:val="28"/>
            <w:szCs w:val="28"/>
          </w:rPr>
          <w:instrText>PAGE   \* MERGEFORMAT</w:instrText>
        </w:r>
        <w:r w:rsidR="00093090">
          <w:rPr>
            <w:rFonts w:asciiTheme="minorEastAsia" w:hAnsiTheme="minorEastAsia"/>
            <w:sz w:val="28"/>
            <w:szCs w:val="28"/>
          </w:rPr>
          <w:fldChar w:fldCharType="separate"/>
        </w:r>
        <w:r w:rsidR="0016418F" w:rsidRPr="0016418F">
          <w:rPr>
            <w:rFonts w:asciiTheme="minorEastAsia" w:hAnsiTheme="minorEastAsia"/>
            <w:noProof/>
            <w:sz w:val="28"/>
            <w:szCs w:val="28"/>
            <w:lang w:val="zh-CN"/>
          </w:rPr>
          <w:t>10</w:t>
        </w:r>
        <w:r w:rsidR="00093090">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9683B" w:rsidRDefault="001968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55631"/>
    </w:sdtPr>
    <w:sdtEndPr>
      <w:rPr>
        <w:rFonts w:asciiTheme="minorEastAsia" w:hAnsiTheme="minorEastAsia"/>
        <w:sz w:val="28"/>
        <w:szCs w:val="28"/>
      </w:rPr>
    </w:sdtEndPr>
    <w:sdtContent>
      <w:p w:rsidR="0019683B" w:rsidRDefault="003018A3">
        <w:pPr>
          <w:pStyle w:val="a4"/>
          <w:jc w:val="right"/>
          <w:rPr>
            <w:rFonts w:asciiTheme="minorEastAsia" w:hAnsiTheme="minorEastAsia"/>
            <w:sz w:val="28"/>
            <w:szCs w:val="28"/>
          </w:rPr>
        </w:pPr>
        <w:r>
          <w:rPr>
            <w:rFonts w:asciiTheme="minorEastAsia" w:hAnsiTheme="minorEastAsia" w:hint="eastAsia"/>
            <w:sz w:val="28"/>
            <w:szCs w:val="28"/>
          </w:rPr>
          <w:t xml:space="preserve">— </w:t>
        </w:r>
        <w:r w:rsidR="00093090">
          <w:rPr>
            <w:rFonts w:asciiTheme="minorEastAsia" w:hAnsiTheme="minorEastAsia"/>
            <w:sz w:val="28"/>
            <w:szCs w:val="28"/>
          </w:rPr>
          <w:fldChar w:fldCharType="begin"/>
        </w:r>
        <w:r>
          <w:rPr>
            <w:rFonts w:asciiTheme="minorEastAsia" w:hAnsiTheme="minorEastAsia"/>
            <w:sz w:val="28"/>
            <w:szCs w:val="28"/>
          </w:rPr>
          <w:instrText>PAGE   \* MERGEFORMAT</w:instrText>
        </w:r>
        <w:r w:rsidR="00093090">
          <w:rPr>
            <w:rFonts w:asciiTheme="minorEastAsia" w:hAnsiTheme="minorEastAsia"/>
            <w:sz w:val="28"/>
            <w:szCs w:val="28"/>
          </w:rPr>
          <w:fldChar w:fldCharType="separate"/>
        </w:r>
        <w:r w:rsidR="0016418F" w:rsidRPr="0016418F">
          <w:rPr>
            <w:rFonts w:asciiTheme="minorEastAsia" w:hAnsiTheme="minorEastAsia"/>
            <w:noProof/>
            <w:sz w:val="28"/>
            <w:szCs w:val="28"/>
            <w:lang w:val="zh-CN"/>
          </w:rPr>
          <w:t>9</w:t>
        </w:r>
        <w:r w:rsidR="00093090">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9683B" w:rsidRDefault="001968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CB" w:rsidRDefault="006937CB" w:rsidP="0019683B">
      <w:r>
        <w:separator/>
      </w:r>
    </w:p>
  </w:footnote>
  <w:footnote w:type="continuationSeparator" w:id="0">
    <w:p w:rsidR="006937CB" w:rsidRDefault="006937CB" w:rsidP="00196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C1B4B"/>
    <w:rsid w:val="000530E0"/>
    <w:rsid w:val="00093090"/>
    <w:rsid w:val="00097A73"/>
    <w:rsid w:val="000A1CF3"/>
    <w:rsid w:val="00144AA5"/>
    <w:rsid w:val="00152F92"/>
    <w:rsid w:val="00156987"/>
    <w:rsid w:val="0016418F"/>
    <w:rsid w:val="0019683B"/>
    <w:rsid w:val="001B52AD"/>
    <w:rsid w:val="001B7493"/>
    <w:rsid w:val="00220CF9"/>
    <w:rsid w:val="0028294E"/>
    <w:rsid w:val="00285129"/>
    <w:rsid w:val="002C5044"/>
    <w:rsid w:val="002C603F"/>
    <w:rsid w:val="002C6972"/>
    <w:rsid w:val="002D3C6B"/>
    <w:rsid w:val="003018A3"/>
    <w:rsid w:val="00357BD7"/>
    <w:rsid w:val="004465C8"/>
    <w:rsid w:val="00484F56"/>
    <w:rsid w:val="004D5ABB"/>
    <w:rsid w:val="004E759E"/>
    <w:rsid w:val="00543DE2"/>
    <w:rsid w:val="005708D4"/>
    <w:rsid w:val="00572CE2"/>
    <w:rsid w:val="00580AD0"/>
    <w:rsid w:val="005A71FA"/>
    <w:rsid w:val="005B0214"/>
    <w:rsid w:val="005C4C3A"/>
    <w:rsid w:val="0060081B"/>
    <w:rsid w:val="00612636"/>
    <w:rsid w:val="006360B5"/>
    <w:rsid w:val="006503DF"/>
    <w:rsid w:val="006907F1"/>
    <w:rsid w:val="006937CB"/>
    <w:rsid w:val="006C55EA"/>
    <w:rsid w:val="006F3BEA"/>
    <w:rsid w:val="006F4D5B"/>
    <w:rsid w:val="0070160C"/>
    <w:rsid w:val="00702888"/>
    <w:rsid w:val="00707195"/>
    <w:rsid w:val="0071558D"/>
    <w:rsid w:val="007F36B3"/>
    <w:rsid w:val="00805678"/>
    <w:rsid w:val="00840270"/>
    <w:rsid w:val="0090396E"/>
    <w:rsid w:val="00946F29"/>
    <w:rsid w:val="00973B24"/>
    <w:rsid w:val="00A123BD"/>
    <w:rsid w:val="00A45771"/>
    <w:rsid w:val="00A51FB8"/>
    <w:rsid w:val="00A95261"/>
    <w:rsid w:val="00AD47EE"/>
    <w:rsid w:val="00B541D1"/>
    <w:rsid w:val="00B60AC9"/>
    <w:rsid w:val="00B7091F"/>
    <w:rsid w:val="00BC355D"/>
    <w:rsid w:val="00CA1563"/>
    <w:rsid w:val="00CB18C9"/>
    <w:rsid w:val="00CC1B4B"/>
    <w:rsid w:val="00D148C1"/>
    <w:rsid w:val="00D20B2E"/>
    <w:rsid w:val="00E171C9"/>
    <w:rsid w:val="00E53F0A"/>
    <w:rsid w:val="00E964A2"/>
    <w:rsid w:val="00ED4232"/>
    <w:rsid w:val="00F0002E"/>
    <w:rsid w:val="00FD6E63"/>
    <w:rsid w:val="0C447B95"/>
    <w:rsid w:val="11B92956"/>
    <w:rsid w:val="148B6190"/>
    <w:rsid w:val="18C8406D"/>
    <w:rsid w:val="1D8B2138"/>
    <w:rsid w:val="1F6867FF"/>
    <w:rsid w:val="275216BB"/>
    <w:rsid w:val="2B9D1799"/>
    <w:rsid w:val="2F7A1D3D"/>
    <w:rsid w:val="3394280D"/>
    <w:rsid w:val="34335F39"/>
    <w:rsid w:val="38442376"/>
    <w:rsid w:val="3D6544A3"/>
    <w:rsid w:val="3E976CEB"/>
    <w:rsid w:val="41422AE0"/>
    <w:rsid w:val="41474074"/>
    <w:rsid w:val="431F175B"/>
    <w:rsid w:val="4A981C28"/>
    <w:rsid w:val="4B1774AF"/>
    <w:rsid w:val="4C806075"/>
    <w:rsid w:val="4D7D2CE3"/>
    <w:rsid w:val="53334B65"/>
    <w:rsid w:val="54726BCC"/>
    <w:rsid w:val="58FB046C"/>
    <w:rsid w:val="5ACA3958"/>
    <w:rsid w:val="5D6D5EA5"/>
    <w:rsid w:val="61370A9F"/>
    <w:rsid w:val="65A90448"/>
    <w:rsid w:val="6D9A62F6"/>
    <w:rsid w:val="78301D01"/>
    <w:rsid w:val="78E37BE6"/>
    <w:rsid w:val="7BD31AE7"/>
    <w:rsid w:val="7C071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683B"/>
    <w:pPr>
      <w:widowControl w:val="0"/>
      <w:jc w:val="both"/>
    </w:pPr>
    <w:rPr>
      <w:rFonts w:asciiTheme="minorHAnsi" w:eastAsiaTheme="minorEastAsia" w:hAnsiTheme="minorHAnsi" w:cstheme="minorBidi"/>
      <w:kern w:val="2"/>
      <w:sz w:val="21"/>
      <w:szCs w:val="22"/>
    </w:rPr>
  </w:style>
  <w:style w:type="paragraph" w:styleId="1">
    <w:name w:val="heading 1"/>
    <w:basedOn w:val="a"/>
    <w:link w:val="1Char"/>
    <w:uiPriority w:val="9"/>
    <w:qFormat/>
    <w:rsid w:val="0070160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6F4D5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19683B"/>
    <w:rPr>
      <w:szCs w:val="20"/>
    </w:rPr>
  </w:style>
  <w:style w:type="paragraph" w:styleId="a4">
    <w:name w:val="footer"/>
    <w:basedOn w:val="a"/>
    <w:link w:val="Char0"/>
    <w:uiPriority w:val="99"/>
    <w:unhideWhenUsed/>
    <w:qFormat/>
    <w:rsid w:val="0019683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683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9683B"/>
    <w:pPr>
      <w:spacing w:beforeAutospacing="1" w:afterAutospacing="1"/>
      <w:jc w:val="left"/>
    </w:pPr>
    <w:rPr>
      <w:rFonts w:cs="Times New Roman"/>
      <w:kern w:val="0"/>
      <w:sz w:val="24"/>
    </w:rPr>
  </w:style>
  <w:style w:type="character" w:styleId="a7">
    <w:name w:val="Strong"/>
    <w:basedOn w:val="a1"/>
    <w:uiPriority w:val="22"/>
    <w:qFormat/>
    <w:rsid w:val="0019683B"/>
    <w:rPr>
      <w:b/>
    </w:rPr>
  </w:style>
  <w:style w:type="character" w:customStyle="1" w:styleId="Char1">
    <w:name w:val="页眉 Char"/>
    <w:basedOn w:val="a1"/>
    <w:link w:val="a5"/>
    <w:uiPriority w:val="99"/>
    <w:qFormat/>
    <w:rsid w:val="0019683B"/>
    <w:rPr>
      <w:sz w:val="18"/>
      <w:szCs w:val="18"/>
    </w:rPr>
  </w:style>
  <w:style w:type="character" w:customStyle="1" w:styleId="Char0">
    <w:name w:val="页脚 Char"/>
    <w:basedOn w:val="a1"/>
    <w:link w:val="a4"/>
    <w:uiPriority w:val="99"/>
    <w:qFormat/>
    <w:rsid w:val="0019683B"/>
    <w:rPr>
      <w:sz w:val="18"/>
      <w:szCs w:val="18"/>
    </w:rPr>
  </w:style>
  <w:style w:type="table" w:styleId="a8">
    <w:name w:val="Table Grid"/>
    <w:basedOn w:val="a2"/>
    <w:uiPriority w:val="59"/>
    <w:rsid w:val="00973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6360B5"/>
    <w:rPr>
      <w:sz w:val="18"/>
      <w:szCs w:val="18"/>
    </w:rPr>
  </w:style>
  <w:style w:type="character" w:customStyle="1" w:styleId="Char2">
    <w:name w:val="批注框文本 Char"/>
    <w:basedOn w:val="a1"/>
    <w:link w:val="a9"/>
    <w:uiPriority w:val="99"/>
    <w:semiHidden/>
    <w:rsid w:val="006360B5"/>
    <w:rPr>
      <w:rFonts w:asciiTheme="minorHAnsi" w:eastAsiaTheme="minorEastAsia" w:hAnsiTheme="minorHAnsi" w:cstheme="minorBidi"/>
      <w:kern w:val="2"/>
      <w:sz w:val="18"/>
      <w:szCs w:val="18"/>
    </w:rPr>
  </w:style>
  <w:style w:type="paragraph" w:customStyle="1" w:styleId="10">
    <w:name w:val="样式1"/>
    <w:basedOn w:val="a"/>
    <w:next w:val="4"/>
    <w:qFormat/>
    <w:rsid w:val="006F4D5B"/>
    <w:rPr>
      <w:rFonts w:ascii="Calibri" w:eastAsia="宋体" w:hAnsi="Calibri" w:cs="Times New Roman"/>
      <w:sz w:val="32"/>
      <w:szCs w:val="24"/>
    </w:rPr>
  </w:style>
  <w:style w:type="character" w:customStyle="1" w:styleId="4Char">
    <w:name w:val="标题 4 Char"/>
    <w:basedOn w:val="a1"/>
    <w:link w:val="4"/>
    <w:uiPriority w:val="9"/>
    <w:semiHidden/>
    <w:rsid w:val="006F4D5B"/>
    <w:rPr>
      <w:rFonts w:asciiTheme="majorHAnsi" w:eastAsiaTheme="majorEastAsia" w:hAnsiTheme="majorHAnsi" w:cstheme="majorBidi"/>
      <w:b/>
      <w:bCs/>
      <w:kern w:val="2"/>
      <w:sz w:val="28"/>
      <w:szCs w:val="28"/>
    </w:rPr>
  </w:style>
  <w:style w:type="character" w:customStyle="1" w:styleId="1Char">
    <w:name w:val="标题 1 Char"/>
    <w:basedOn w:val="a1"/>
    <w:link w:val="1"/>
    <w:uiPriority w:val="9"/>
    <w:rsid w:val="0070160C"/>
    <w:rPr>
      <w:rFonts w:ascii="宋体" w:hAnsi="宋体" w:cs="宋体"/>
      <w:b/>
      <w:bCs/>
      <w:kern w:val="36"/>
      <w:sz w:val="48"/>
      <w:szCs w:val="48"/>
    </w:rPr>
  </w:style>
  <w:style w:type="character" w:customStyle="1" w:styleId="Char">
    <w:name w:val="正文文本 Char"/>
    <w:basedOn w:val="a1"/>
    <w:link w:val="a0"/>
    <w:uiPriority w:val="99"/>
    <w:rsid w:val="0070160C"/>
    <w:rPr>
      <w:rFonts w:asciiTheme="minorHAnsi" w:eastAsiaTheme="minorEastAsia" w:hAnsiTheme="minorHAnsi" w:cstheme="minorBidi"/>
      <w:kern w:val="2"/>
      <w:sz w:val="21"/>
    </w:rPr>
  </w:style>
  <w:style w:type="paragraph" w:customStyle="1" w:styleId="time">
    <w:name w:val="time"/>
    <w:basedOn w:val="a"/>
    <w:rsid w:val="0070160C"/>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1"/>
    <w:uiPriority w:val="20"/>
    <w:qFormat/>
    <w:rsid w:val="00A95261"/>
    <w:rPr>
      <w:i/>
      <w:iCs/>
    </w:rPr>
  </w:style>
  <w:style w:type="paragraph" w:styleId="ab">
    <w:name w:val="Date"/>
    <w:basedOn w:val="a"/>
    <w:next w:val="a"/>
    <w:link w:val="Char3"/>
    <w:uiPriority w:val="99"/>
    <w:semiHidden/>
    <w:unhideWhenUsed/>
    <w:rsid w:val="005A71FA"/>
    <w:pPr>
      <w:ind w:leftChars="2500" w:left="100"/>
    </w:pPr>
  </w:style>
  <w:style w:type="character" w:customStyle="1" w:styleId="Char3">
    <w:name w:val="日期 Char"/>
    <w:basedOn w:val="a1"/>
    <w:link w:val="ab"/>
    <w:uiPriority w:val="99"/>
    <w:semiHidden/>
    <w:rsid w:val="005A71FA"/>
    <w:rPr>
      <w:rFonts w:asciiTheme="minorHAnsi" w:eastAsiaTheme="minorEastAsia" w:hAnsiTheme="minorHAnsi" w:cstheme="minorBidi"/>
      <w:kern w:val="2"/>
      <w:sz w:val="21"/>
      <w:szCs w:val="22"/>
    </w:rPr>
  </w:style>
  <w:style w:type="paragraph" w:styleId="ac">
    <w:name w:val="Plain Text"/>
    <w:basedOn w:val="a"/>
    <w:link w:val="Char4"/>
    <w:uiPriority w:val="99"/>
    <w:semiHidden/>
    <w:unhideWhenUsed/>
    <w:rsid w:val="005A71FA"/>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纯文本 Char"/>
    <w:basedOn w:val="a1"/>
    <w:link w:val="ac"/>
    <w:uiPriority w:val="99"/>
    <w:semiHidden/>
    <w:rsid w:val="005A71FA"/>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15371861">
      <w:bodyDiv w:val="1"/>
      <w:marLeft w:val="0"/>
      <w:marRight w:val="0"/>
      <w:marTop w:val="0"/>
      <w:marBottom w:val="0"/>
      <w:divBdr>
        <w:top w:val="none" w:sz="0" w:space="0" w:color="auto"/>
        <w:left w:val="none" w:sz="0" w:space="0" w:color="auto"/>
        <w:bottom w:val="none" w:sz="0" w:space="0" w:color="auto"/>
        <w:right w:val="none" w:sz="0" w:space="0" w:color="auto"/>
      </w:divBdr>
    </w:div>
    <w:div w:id="1496415654">
      <w:bodyDiv w:val="1"/>
      <w:marLeft w:val="0"/>
      <w:marRight w:val="0"/>
      <w:marTop w:val="0"/>
      <w:marBottom w:val="0"/>
      <w:divBdr>
        <w:top w:val="none" w:sz="0" w:space="0" w:color="auto"/>
        <w:left w:val="none" w:sz="0" w:space="0" w:color="auto"/>
        <w:bottom w:val="none" w:sz="0" w:space="0" w:color="auto"/>
        <w:right w:val="none" w:sz="0" w:space="0" w:color="auto"/>
      </w:divBdr>
    </w:div>
    <w:div w:id="1793786591">
      <w:bodyDiv w:val="1"/>
      <w:marLeft w:val="0"/>
      <w:marRight w:val="0"/>
      <w:marTop w:val="0"/>
      <w:marBottom w:val="0"/>
      <w:divBdr>
        <w:top w:val="none" w:sz="0" w:space="0" w:color="auto"/>
        <w:left w:val="none" w:sz="0" w:space="0" w:color="auto"/>
        <w:bottom w:val="none" w:sz="0" w:space="0" w:color="auto"/>
        <w:right w:val="none" w:sz="0" w:space="0" w:color="auto"/>
      </w:divBdr>
      <w:divsChild>
        <w:div w:id="428357725">
          <w:marLeft w:val="0"/>
          <w:marRight w:val="0"/>
          <w:marTop w:val="0"/>
          <w:marBottom w:val="0"/>
          <w:divBdr>
            <w:top w:val="none" w:sz="0" w:space="0" w:color="auto"/>
            <w:left w:val="none" w:sz="0" w:space="0" w:color="auto"/>
            <w:bottom w:val="none" w:sz="0" w:space="0" w:color="auto"/>
            <w:right w:val="none" w:sz="0" w:space="0" w:color="auto"/>
          </w:divBdr>
        </w:div>
      </w:divsChild>
    </w:div>
    <w:div w:id="196152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2022-08-29T03:32:00Z</cp:lastPrinted>
  <dcterms:created xsi:type="dcterms:W3CDTF">2020-11-06T09:39:00Z</dcterms:created>
  <dcterms:modified xsi:type="dcterms:W3CDTF">2022-09-11T08:08:00Z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A83B933CB8204FA58EE09123D2A62430</vt:lpwstr>
  </property>
</Properties>
</file>